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ind w:firstLine="567"/>
        <w:jc w:val="right"/>
        <w:rPr>
          <w:sz w:val="26"/>
          <w:szCs w:val="26"/>
        </w:rPr>
      </w:pPr>
      <w:r>
        <w:rPr>
          <w:rFonts w:ascii="Times New Roman" w:eastAsia="Times New Roman" w:hAnsi="Times New Roman" w:cs="Times New Roman"/>
          <w:sz w:val="26"/>
          <w:szCs w:val="26"/>
        </w:rPr>
        <w:t>д</w:t>
      </w:r>
      <w:r>
        <w:rPr>
          <w:rFonts w:ascii="Times New Roman" w:eastAsia="Times New Roman" w:hAnsi="Times New Roman" w:cs="Times New Roman"/>
          <w:sz w:val="26"/>
          <w:szCs w:val="26"/>
        </w:rPr>
        <w:t>ело № 5-</w:t>
      </w:r>
      <w:r>
        <w:rPr>
          <w:rFonts w:ascii="Times New Roman" w:eastAsia="Times New Roman" w:hAnsi="Times New Roman" w:cs="Times New Roman"/>
          <w:sz w:val="26"/>
          <w:szCs w:val="26"/>
        </w:rPr>
        <w:t>1222</w:t>
      </w:r>
      <w:r>
        <w:rPr>
          <w:rFonts w:ascii="Times New Roman" w:eastAsia="Times New Roman" w:hAnsi="Times New Roman" w:cs="Times New Roman"/>
          <w:sz w:val="26"/>
          <w:szCs w:val="26"/>
        </w:rPr>
        <w:t>-</w:t>
      </w:r>
      <w:r>
        <w:rPr>
          <w:rFonts w:ascii="Times New Roman" w:eastAsia="Times New Roman" w:hAnsi="Times New Roman" w:cs="Times New Roman"/>
          <w:sz w:val="26"/>
          <w:szCs w:val="26"/>
        </w:rPr>
        <w:t>2610/</w:t>
      </w:r>
      <w:r>
        <w:rPr>
          <w:rFonts w:ascii="Times New Roman" w:eastAsia="Times New Roman" w:hAnsi="Times New Roman" w:cs="Times New Roman"/>
          <w:sz w:val="26"/>
          <w:szCs w:val="26"/>
        </w:rPr>
        <w:t>202</w:t>
      </w:r>
      <w:r>
        <w:rPr>
          <w:rFonts w:ascii="Times New Roman" w:eastAsia="Times New Roman" w:hAnsi="Times New Roman" w:cs="Times New Roman"/>
          <w:sz w:val="26"/>
          <w:szCs w:val="26"/>
        </w:rPr>
        <w:t>6</w:t>
      </w:r>
    </w:p>
    <w:p>
      <w:pPr>
        <w:spacing w:before="0" w:after="0"/>
        <w:ind w:firstLine="567"/>
        <w:jc w:val="right"/>
        <w:rPr>
          <w:sz w:val="26"/>
          <w:szCs w:val="26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ПОСТАНОВЛЕНИЕ</w:t>
      </w: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 делу об административном правонарушении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02 сентября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г. Сургут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</w:t>
      </w:r>
      <w:r>
        <w:rPr>
          <w:rFonts w:ascii="Times New Roman" w:eastAsia="Times New Roman" w:hAnsi="Times New Roman" w:cs="Times New Roman"/>
          <w:sz w:val="27"/>
          <w:szCs w:val="27"/>
        </w:rPr>
        <w:t>ирово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судь</w:t>
      </w:r>
      <w:r>
        <w:rPr>
          <w:rFonts w:ascii="Times New Roman" w:eastAsia="Times New Roman" w:hAnsi="Times New Roman" w:cs="Times New Roman"/>
          <w:sz w:val="27"/>
          <w:szCs w:val="27"/>
        </w:rPr>
        <w:t>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судебного участка № </w:t>
      </w:r>
      <w:r>
        <w:rPr>
          <w:rFonts w:ascii="Times New Roman" w:eastAsia="Times New Roman" w:hAnsi="Times New Roman" w:cs="Times New Roman"/>
          <w:sz w:val="27"/>
          <w:szCs w:val="27"/>
        </w:rPr>
        <w:t>1</w:t>
      </w:r>
      <w:r>
        <w:rPr>
          <w:rFonts w:ascii="Times New Roman" w:eastAsia="Times New Roman" w:hAnsi="Times New Roman" w:cs="Times New Roman"/>
          <w:sz w:val="27"/>
          <w:szCs w:val="27"/>
        </w:rPr>
        <w:t>0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Сургутского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судебного района города окружного значения Сургута Ханты-Мансийского автономного округа – Югры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Король Е.П., находящийся по адресу: г. Сургут ул. Гагарина д. 9 </w:t>
      </w:r>
      <w:r>
        <w:rPr>
          <w:rFonts w:ascii="Times New Roman" w:eastAsia="Times New Roman" w:hAnsi="Times New Roman" w:cs="Times New Roman"/>
          <w:sz w:val="27"/>
          <w:szCs w:val="27"/>
        </w:rPr>
        <w:t>каб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205, рассмотрев дело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отношении </w:t>
      </w:r>
      <w:r>
        <w:rPr>
          <w:rFonts w:ascii="Times New Roman" w:eastAsia="Times New Roman" w:hAnsi="Times New Roman" w:cs="Times New Roman"/>
          <w:sz w:val="27"/>
          <w:szCs w:val="27"/>
        </w:rPr>
        <w:t>Аббасова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Фариза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Исрафил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Оглы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</w:t>
      </w:r>
      <w:r>
        <w:rPr>
          <w:rStyle w:val="cat-UserDefinedgrp-28rplc-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об административно</w:t>
      </w:r>
      <w:r>
        <w:rPr>
          <w:rFonts w:ascii="Times New Roman" w:eastAsia="Times New Roman" w:hAnsi="Times New Roman" w:cs="Times New Roman"/>
          <w:sz w:val="27"/>
          <w:szCs w:val="27"/>
        </w:rPr>
        <w:t>м правонарушении</w:t>
      </w:r>
      <w:r>
        <w:rPr>
          <w:rFonts w:ascii="Times New Roman" w:eastAsia="Times New Roman" w:hAnsi="Times New Roman" w:cs="Times New Roman"/>
          <w:sz w:val="27"/>
          <w:szCs w:val="27"/>
        </w:rPr>
        <w:t>, предусмотренном ч.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ст. 15.33 КоАП РФ,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установил: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исходя из протокола №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1492203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11.</w:t>
      </w:r>
      <w:r>
        <w:rPr>
          <w:rFonts w:ascii="Times New Roman" w:eastAsia="Times New Roman" w:hAnsi="Times New Roman" w:cs="Times New Roman"/>
          <w:sz w:val="27"/>
          <w:szCs w:val="27"/>
        </w:rPr>
        <w:t>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года,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генеральный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 </w:t>
      </w:r>
      <w:r>
        <w:rPr>
          <w:rStyle w:val="cat-UserDefinedgrp-29rplc-1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» </w:t>
      </w:r>
      <w:r>
        <w:rPr>
          <w:rFonts w:ascii="Times New Roman" w:eastAsia="Times New Roman" w:hAnsi="Times New Roman" w:cs="Times New Roman"/>
          <w:sz w:val="27"/>
          <w:szCs w:val="27"/>
        </w:rPr>
        <w:t>Аббасов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Ф.И.О.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нарушение норм </w:t>
      </w:r>
      <w:r>
        <w:rPr>
          <w:rFonts w:ascii="Times New Roman" w:eastAsia="Times New Roman" w:hAnsi="Times New Roman" w:cs="Times New Roman"/>
          <w:sz w:val="27"/>
          <w:szCs w:val="27"/>
        </w:rPr>
        <w:t>ст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ст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. 17, 19 и 24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Федерального закона от 24.07.1998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125-ФЗ «Об обязательном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социальном страховании от несчастных случаев на производстве и профессиональных заболеваний» </w:t>
      </w:r>
      <w:r>
        <w:rPr>
          <w:rFonts w:ascii="Times New Roman" w:eastAsia="Times New Roman" w:hAnsi="Times New Roman" w:cs="Times New Roman"/>
          <w:sz w:val="27"/>
          <w:szCs w:val="27"/>
        </w:rPr>
        <w:t>в установленные законом сроки не представил сведения о начисленных страховых взнос</w:t>
      </w:r>
      <w:r>
        <w:rPr>
          <w:rFonts w:ascii="Times New Roman" w:eastAsia="Times New Roman" w:hAnsi="Times New Roman" w:cs="Times New Roman"/>
          <w:sz w:val="27"/>
          <w:szCs w:val="27"/>
        </w:rPr>
        <w:t>ах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составе единой формы сведений (ЕФС-1) за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квартал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2026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ОСФР </w:t>
      </w:r>
      <w:r>
        <w:rPr>
          <w:rStyle w:val="cat-UserDefinedgrp-30rplc-21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>, сведения по форме ЕФС-1 был</w:t>
      </w: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представлен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17</w:t>
      </w:r>
      <w:r>
        <w:rPr>
          <w:rFonts w:ascii="Times New Roman" w:eastAsia="Times New Roman" w:hAnsi="Times New Roman" w:cs="Times New Roman"/>
          <w:sz w:val="27"/>
          <w:szCs w:val="27"/>
        </w:rPr>
        <w:t>.06</w:t>
      </w:r>
      <w:r>
        <w:rPr>
          <w:rFonts w:ascii="Times New Roman" w:eastAsia="Times New Roman" w:hAnsi="Times New Roman" w:cs="Times New Roman"/>
          <w:sz w:val="27"/>
          <w:szCs w:val="27"/>
        </w:rPr>
        <w:t>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(дата фактического предоставления отчета) по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адресу: </w:t>
      </w:r>
      <w:r>
        <w:rPr>
          <w:rStyle w:val="cat-UserDefinedgrp-31rplc-25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(дата предоставления расчетной ведомости по форме ЕФС-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1 подтверждается распечаткой с </w:t>
      </w:r>
      <w:r>
        <w:rPr>
          <w:rFonts w:ascii="Times New Roman" w:eastAsia="Times New Roman" w:hAnsi="Times New Roman" w:cs="Times New Roman"/>
          <w:sz w:val="27"/>
          <w:szCs w:val="27"/>
        </w:rPr>
        <w:t>программного комплекса «Фронт офис» (клиентская служба (на права</w:t>
      </w:r>
      <w:r>
        <w:rPr>
          <w:rFonts w:ascii="Times New Roman" w:eastAsia="Times New Roman" w:hAnsi="Times New Roman" w:cs="Times New Roman"/>
          <w:sz w:val="27"/>
          <w:szCs w:val="27"/>
        </w:rPr>
        <w:t>х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отдела) в </w:t>
      </w:r>
      <w:r>
        <w:rPr>
          <w:rStyle w:val="cat-UserDefinedgrp-32rplc-27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) обращение </w:t>
      </w:r>
      <w:r>
        <w:rPr>
          <w:rFonts w:ascii="Times New Roman" w:eastAsia="Times New Roman" w:hAnsi="Times New Roman" w:cs="Times New Roman"/>
          <w:sz w:val="27"/>
          <w:szCs w:val="27"/>
        </w:rPr>
        <w:t>ЕФС-</w:t>
      </w:r>
      <w:r>
        <w:rPr>
          <w:rFonts w:ascii="Times New Roman" w:eastAsia="Times New Roman" w:hAnsi="Times New Roman" w:cs="Times New Roman"/>
          <w:sz w:val="27"/>
          <w:szCs w:val="27"/>
        </w:rPr>
        <w:t>1-226-</w:t>
      </w:r>
      <w:r>
        <w:rPr>
          <w:rStyle w:val="cat-UserDefinedgrp-26rplc-29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17</w:t>
      </w:r>
      <w:r>
        <w:rPr>
          <w:rFonts w:ascii="Times New Roman" w:eastAsia="Times New Roman" w:hAnsi="Times New Roman" w:cs="Times New Roman"/>
          <w:sz w:val="27"/>
          <w:szCs w:val="27"/>
        </w:rPr>
        <w:t>.06.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г.), </w:t>
      </w:r>
      <w:r>
        <w:rPr>
          <w:rFonts w:ascii="Times New Roman" w:eastAsia="Times New Roman" w:hAnsi="Times New Roman" w:cs="Times New Roman"/>
          <w:sz w:val="27"/>
          <w:szCs w:val="27"/>
        </w:rPr>
        <w:t>что образует состав правонарушения, ответственность за которое предусмотрена ч. 2 ст. 15.33 КоАП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При рассмотрении дела об административном правонарушении привлекаем</w:t>
      </w:r>
      <w:r>
        <w:rPr>
          <w:rFonts w:ascii="Times New Roman" w:eastAsia="Times New Roman" w:hAnsi="Times New Roman" w:cs="Times New Roman"/>
          <w:sz w:val="27"/>
          <w:szCs w:val="27"/>
        </w:rPr>
        <w:t>ый</w:t>
      </w:r>
      <w:r>
        <w:rPr>
          <w:rFonts w:ascii="Times New Roman" w:eastAsia="Times New Roman" w:hAnsi="Times New Roman" w:cs="Times New Roman"/>
          <w:sz w:val="27"/>
          <w:szCs w:val="27"/>
        </w:rPr>
        <w:t>, будучи извещенн</w:t>
      </w:r>
      <w:r>
        <w:rPr>
          <w:rFonts w:ascii="Times New Roman" w:eastAsia="Times New Roman" w:hAnsi="Times New Roman" w:cs="Times New Roman"/>
          <w:sz w:val="27"/>
          <w:szCs w:val="27"/>
        </w:rPr>
        <w:t>ы</w:t>
      </w:r>
      <w:r>
        <w:rPr>
          <w:rFonts w:ascii="Times New Roman" w:eastAsia="Times New Roman" w:hAnsi="Times New Roman" w:cs="Times New Roman"/>
          <w:sz w:val="27"/>
          <w:szCs w:val="27"/>
        </w:rPr>
        <w:t>й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надлежащим образом о времени и месте судебного разбирательства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(п. 6 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>п</w:t>
      </w:r>
      <w:r>
        <w:rPr>
          <w:rFonts w:ascii="Times New Roman" w:eastAsia="Times New Roman" w:hAnsi="Times New Roman" w:cs="Times New Roman"/>
          <w:spacing w:val="3"/>
          <w:sz w:val="27"/>
          <w:szCs w:val="27"/>
        </w:rPr>
        <w:t xml:space="preserve">остановления Пленума ВС РФ от 24.03.2005 г. № 5), </w:t>
      </w:r>
      <w:r>
        <w:rPr>
          <w:rFonts w:ascii="Times New Roman" w:eastAsia="Times New Roman" w:hAnsi="Times New Roman" w:cs="Times New Roman"/>
          <w:sz w:val="27"/>
          <w:szCs w:val="27"/>
        </w:rPr>
        <w:t>не присутствовал, ходатайств об отложении судебного заседания не заявлял. При таких обстоятельствах и на основании ст.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25.1 КоАП РФ судья полагает возможным рассмотреть дело в отсутствие лица, в отношении которого ведется производство по делу, по имеющимся доказательствам.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Изучив материалы дела, мировой судья приходит к следующему.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Вина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Аббасов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 совершении инкриминируемого административного правонарушения </w:t>
      </w:r>
      <w:r>
        <w:rPr>
          <w:rFonts w:ascii="Times New Roman" w:eastAsia="Times New Roman" w:hAnsi="Times New Roman" w:cs="Times New Roman"/>
          <w:sz w:val="27"/>
          <w:szCs w:val="27"/>
        </w:rPr>
        <w:t>подтверждается</w:t>
      </w:r>
      <w:r>
        <w:rPr>
          <w:rFonts w:ascii="Times New Roman" w:eastAsia="Times New Roman" w:hAnsi="Times New Roman" w:cs="Times New Roman"/>
          <w:sz w:val="27"/>
          <w:szCs w:val="27"/>
        </w:rPr>
        <w:t>: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протоколом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№ </w:t>
      </w:r>
      <w:r>
        <w:rPr>
          <w:rFonts w:ascii="Times New Roman" w:eastAsia="Times New Roman" w:hAnsi="Times New Roman" w:cs="Times New Roman"/>
          <w:sz w:val="27"/>
          <w:szCs w:val="27"/>
        </w:rPr>
        <w:t>1492203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об административном правонарушении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от </w:t>
      </w:r>
      <w:r>
        <w:rPr>
          <w:rFonts w:ascii="Times New Roman" w:eastAsia="Times New Roman" w:hAnsi="Times New Roman" w:cs="Times New Roman"/>
          <w:sz w:val="27"/>
          <w:szCs w:val="27"/>
        </w:rPr>
        <w:t>11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копией списка внутренних почтовых отправлений от </w:t>
      </w:r>
      <w:r>
        <w:rPr>
          <w:rFonts w:ascii="Times New Roman" w:eastAsia="Times New Roman" w:hAnsi="Times New Roman" w:cs="Times New Roman"/>
          <w:sz w:val="27"/>
          <w:szCs w:val="27"/>
        </w:rPr>
        <w:t>12</w:t>
      </w:r>
      <w:r>
        <w:rPr>
          <w:rFonts w:ascii="Times New Roman" w:eastAsia="Times New Roman" w:hAnsi="Times New Roman" w:cs="Times New Roman"/>
          <w:sz w:val="27"/>
          <w:szCs w:val="27"/>
        </w:rPr>
        <w:t>.08.</w:t>
      </w:r>
      <w:r>
        <w:rPr>
          <w:rFonts w:ascii="Times New Roman" w:eastAsia="Times New Roman" w:hAnsi="Times New Roman" w:cs="Times New Roman"/>
          <w:sz w:val="27"/>
          <w:szCs w:val="27"/>
        </w:rPr>
        <w:t>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 </w:t>
      </w:r>
      <w:r>
        <w:rPr>
          <w:rFonts w:ascii="Times New Roman" w:eastAsia="Times New Roman" w:hAnsi="Times New Roman" w:cs="Times New Roman"/>
          <w:sz w:val="27"/>
          <w:szCs w:val="27"/>
        </w:rPr>
        <w:t>сведения</w:t>
      </w:r>
      <w:r>
        <w:rPr>
          <w:rFonts w:ascii="Times New Roman" w:eastAsia="Times New Roman" w:hAnsi="Times New Roman" w:cs="Times New Roman"/>
          <w:sz w:val="27"/>
          <w:szCs w:val="27"/>
        </w:rPr>
        <w:t>ми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о страхователе;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выписки из ЕГРЮЛ;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копией единой формы «Сведения для ведения индивидуального (персонифицированного) учета и сведения о начисленных страховых взносах на обязательное социальное страхование от несчастных случаях на производстве и профессиональных заболеваний (ЕФС-1)»;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извещением о вызове должностного лица для составления протокола об административном правонарушении от </w:t>
      </w:r>
      <w:r>
        <w:rPr>
          <w:rFonts w:ascii="Times New Roman" w:eastAsia="Times New Roman" w:hAnsi="Times New Roman" w:cs="Times New Roman"/>
          <w:sz w:val="27"/>
          <w:szCs w:val="27"/>
        </w:rPr>
        <w:t>23</w:t>
      </w:r>
      <w:r>
        <w:rPr>
          <w:rFonts w:ascii="Times New Roman" w:eastAsia="Times New Roman" w:hAnsi="Times New Roman" w:cs="Times New Roman"/>
          <w:sz w:val="27"/>
          <w:szCs w:val="27"/>
        </w:rPr>
        <w:t>.06.2026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копией списка внутренних почтовых отправлений от </w:t>
      </w:r>
      <w:r>
        <w:rPr>
          <w:rFonts w:ascii="Times New Roman" w:eastAsia="Times New Roman" w:hAnsi="Times New Roman" w:cs="Times New Roman"/>
          <w:sz w:val="27"/>
          <w:szCs w:val="27"/>
        </w:rPr>
        <w:t>25.06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  <w:r>
        <w:rPr>
          <w:rFonts w:ascii="Times New Roman" w:eastAsia="Times New Roman" w:hAnsi="Times New Roman" w:cs="Times New Roman"/>
          <w:sz w:val="27"/>
          <w:szCs w:val="27"/>
        </w:rPr>
        <w:t>2026 года;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отчетом об отслеживании почтового отправления.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зложенные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выше </w:t>
      </w:r>
      <w:r>
        <w:rPr>
          <w:rFonts w:ascii="Times New Roman" w:eastAsia="Times New Roman" w:hAnsi="Times New Roman" w:cs="Times New Roman"/>
          <w:sz w:val="27"/>
          <w:szCs w:val="27"/>
        </w:rPr>
        <w:t>доказательства в своей совокупности относимы, допустимы, достоверны и свидетельствуют о виновности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Аббасов</w:t>
      </w:r>
      <w:r>
        <w:rPr>
          <w:rFonts w:ascii="Times New Roman" w:eastAsia="Times New Roman" w:hAnsi="Times New Roman" w:cs="Times New Roman"/>
          <w:sz w:val="27"/>
          <w:szCs w:val="27"/>
        </w:rPr>
        <w:t>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Ф.И. </w:t>
      </w:r>
      <w:r>
        <w:rPr>
          <w:rFonts w:ascii="Times New Roman" w:eastAsia="Times New Roman" w:hAnsi="Times New Roman" w:cs="Times New Roman"/>
          <w:sz w:val="27"/>
          <w:szCs w:val="27"/>
        </w:rPr>
        <w:t>в инкриминируемом административном правонарушении.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Е</w:t>
      </w:r>
      <w:r>
        <w:rPr>
          <w:rFonts w:ascii="Times New Roman" w:eastAsia="Times New Roman" w:hAnsi="Times New Roman" w:cs="Times New Roman"/>
          <w:sz w:val="27"/>
          <w:szCs w:val="27"/>
        </w:rPr>
        <w:t>го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действия мировой судья квалифицирует по ч.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 КоАП РФ –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нарушение установленных</w:t>
      </w:r>
      <w:r>
        <w:rPr>
          <w:rFonts w:ascii="Times New Roman" w:eastAsia="Times New Roman" w:hAnsi="Times New Roman" w:cs="Times New Roman"/>
          <w:sz w:val="27"/>
          <w:szCs w:val="27"/>
        </w:rPr>
        <w:t> </w:t>
      </w:r>
      <w:hyperlink r:id="rId4" w:anchor="/document/12112505/entry/24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законодательством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 </w:t>
      </w:r>
      <w:r>
        <w:rPr>
          <w:rFonts w:ascii="Times New Roman" w:eastAsia="Times New Roman" w:hAnsi="Times New Roman" w:cs="Times New Roman"/>
          <w:sz w:val="27"/>
          <w:szCs w:val="27"/>
        </w:rPr>
        <w:t>Российской Федерации об обязательном социальном страховании от несчастных случаев на производстве и профессиональных заболеваний сроков представления сведений о начисленных страховых взносах в территориальные органы Фонда пенсионного и социального страхования Российской Федерации</w:t>
      </w:r>
      <w:r>
        <w:rPr>
          <w:rFonts w:ascii="Times New Roman" w:eastAsia="Times New Roman" w:hAnsi="Times New Roman" w:cs="Times New Roman"/>
          <w:sz w:val="27"/>
          <w:szCs w:val="27"/>
        </w:rPr>
        <w:t>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Обстоятельств, исключающих производство по делу об административном правонарушении и возможность рассмотрения дела об административном правонарушении, не имеется. Обстоятельств, смягчающих и отягчающих административную ответственность, судом не выявлено.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При назначении административного взыскания, соблюдая требования </w:t>
      </w:r>
      <w:hyperlink r:id="rId5" w:anchor="/document/12125267/entry/4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 4.1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КоАП РФ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мировой судья учитывает характер совершенного правонарушения, обстоятельства его совершения, личность правонарушителя, и считает необходимым назначить </w:t>
      </w:r>
      <w:r>
        <w:rPr>
          <w:rFonts w:ascii="Times New Roman" w:eastAsia="Times New Roman" w:hAnsi="Times New Roman" w:cs="Times New Roman"/>
          <w:sz w:val="27"/>
          <w:szCs w:val="27"/>
        </w:rPr>
        <w:t>Аббасов</w:t>
      </w:r>
      <w:r>
        <w:rPr>
          <w:rFonts w:ascii="Times New Roman" w:eastAsia="Times New Roman" w:hAnsi="Times New Roman" w:cs="Times New Roman"/>
          <w:sz w:val="27"/>
          <w:szCs w:val="27"/>
        </w:rPr>
        <w:t>у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Ф.И.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наказание в виде минимального штрафа, установленного санкцией ч. 2 </w:t>
      </w:r>
      <w:hyperlink r:id="rId5" w:anchor="/document/12125267/entry/1560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 xml:space="preserve">ст. 15.33 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>КоАП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РФ.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тоже время статья 4.1.1 КоАП РФ предусматривает, что являющимся субъектами малого и среднего предпринимательства лицам, осуществляющим предпринимательскую деятельность без образования юридического лица, и юридическим лицам, а также их работникам за впервые совершенное административное правонарушение, выявленное в ходе осуществления государственного контроля (надзора), муниципального контроля, в случаях, если назначение административного наказания в виде предупреждения не предусмотрено соответствующей статьей раздела II КоАП РФ или закона субъекта Российской Федерации об административных правонарушениях, административное наказание в виде административного штрафа подлежит замене на предупреждение при наличии обстоятельств, предусмотренных ч. 2 ст. 3.4 данного Кодекса, за исключением случаев, предусмотренных ч. 2 названной статьи.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Style w:val="cat-UserDefinedgrp-33rplc-40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генеральным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директором которого является </w:t>
      </w:r>
      <w:r>
        <w:rPr>
          <w:rFonts w:ascii="Times New Roman" w:eastAsia="Times New Roman" w:hAnsi="Times New Roman" w:cs="Times New Roman"/>
          <w:sz w:val="27"/>
          <w:szCs w:val="27"/>
        </w:rPr>
        <w:t>Аббасов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Ф.И.,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ранее к административной ответственности не привлекавшийся, относится к </w:t>
      </w:r>
      <w:r>
        <w:rPr>
          <w:rFonts w:ascii="Times New Roman" w:eastAsia="Times New Roman" w:hAnsi="Times New Roman" w:cs="Times New Roman"/>
          <w:sz w:val="27"/>
          <w:szCs w:val="27"/>
        </w:rPr>
        <w:t>микропредприятию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, что подтверждается </w:t>
      </w:r>
      <w:r>
        <w:rPr>
          <w:rFonts w:ascii="Times New Roman" w:eastAsia="Times New Roman" w:hAnsi="Times New Roman" w:cs="Times New Roman"/>
          <w:sz w:val="27"/>
          <w:szCs w:val="27"/>
        </w:rPr>
        <w:t>сведениями из Единого реестра субъектов малого и среднего предпринимательства.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В силу ст. 3.4 КоАП РФ предупреждение устанавливается за впервые совершенные </w:t>
      </w:r>
      <w:r>
        <w:rPr>
          <w:rFonts w:ascii="Times New Roman" w:eastAsia="Times New Roman" w:hAnsi="Times New Roman" w:cs="Times New Roman"/>
          <w:sz w:val="27"/>
          <w:szCs w:val="27"/>
        </w:rPr>
        <w:t>административные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правонарушения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при отсутствии причинения вреда или возникновения угрозы причинения вреда жизни и здоровью людей, объектам животного и растительного мира, окружающей среде, объектам культурного наследия (памятникам истории и культуры) народов Российской Федерации, безопасности государства, угрозы чрезвычайных ситуаций природного и техногенного характера, а также при отсутствии имущественного ущерба.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Санкция ч. </w:t>
      </w:r>
      <w:r>
        <w:rPr>
          <w:rFonts w:ascii="Times New Roman" w:eastAsia="Times New Roman" w:hAnsi="Times New Roman" w:cs="Times New Roman"/>
          <w:sz w:val="27"/>
          <w:szCs w:val="27"/>
        </w:rPr>
        <w:t>2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ст. 15.33 </w:t>
      </w:r>
      <w:r>
        <w:rPr>
          <w:rFonts w:ascii="Times New Roman" w:eastAsia="Times New Roman" w:hAnsi="Times New Roman" w:cs="Times New Roman"/>
          <w:sz w:val="27"/>
          <w:szCs w:val="27"/>
        </w:rPr>
        <w:t>КоАП</w:t>
      </w:r>
      <w:r>
        <w:rPr>
          <w:rFonts w:ascii="Times New Roman" w:eastAsia="Times New Roman" w:hAnsi="Times New Roman" w:cs="Times New Roman"/>
          <w:i/>
          <w:iCs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РФ не предусматривает возможности назначения наказания в виде предупреждения, но в силу того, что при рассмотрении протокола не установлено обстоятельств, препятствующих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применению положений </w:t>
      </w:r>
      <w:hyperlink r:id="rId5" w:anchor="/document/12125267/entry/411" w:history="1">
        <w:r>
          <w:rPr>
            <w:rFonts w:ascii="Times New Roman" w:eastAsia="Times New Roman" w:hAnsi="Times New Roman" w:cs="Times New Roman"/>
            <w:color w:val="0000EE"/>
            <w:sz w:val="27"/>
            <w:szCs w:val="27"/>
          </w:rPr>
          <w:t>ст.</w:t>
        </w:r>
      </w:hyperlink>
      <w:r>
        <w:rPr>
          <w:rFonts w:ascii="Times New Roman" w:eastAsia="Times New Roman" w:hAnsi="Times New Roman" w:cs="Times New Roman"/>
          <w:sz w:val="27"/>
          <w:szCs w:val="27"/>
        </w:rPr>
        <w:t xml:space="preserve"> 4.1.1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КоАП РФ, мировой судья полагает возможным применить положение указанной нормы и заменить наказание в виде административного штрафа на предупреждение.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Р</w:t>
      </w:r>
      <w:r>
        <w:rPr>
          <w:rFonts w:ascii="Times New Roman" w:eastAsia="Times New Roman" w:hAnsi="Times New Roman" w:cs="Times New Roman"/>
          <w:sz w:val="27"/>
          <w:szCs w:val="27"/>
        </w:rPr>
        <w:t>уководствуясь ст. 29.9-29.10 КоАП РФ, мировой судья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ind w:firstLine="567"/>
        <w:jc w:val="center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постановил:</w:t>
      </w:r>
    </w:p>
    <w:p>
      <w:pPr>
        <w:spacing w:before="0" w:after="0"/>
        <w:ind w:firstLine="567"/>
        <w:jc w:val="center"/>
        <w:rPr>
          <w:sz w:val="27"/>
          <w:szCs w:val="27"/>
        </w:rPr>
      </w:pP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должностное лицо -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генерального </w:t>
      </w:r>
      <w:r>
        <w:rPr>
          <w:rFonts w:ascii="Times New Roman" w:eastAsia="Times New Roman" w:hAnsi="Times New Roman" w:cs="Times New Roman"/>
          <w:sz w:val="27"/>
          <w:szCs w:val="27"/>
        </w:rPr>
        <w:t>директора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Style w:val="cat-UserDefinedgrp-34rplc-43"/>
          <w:rFonts w:ascii="Times New Roman" w:eastAsia="Times New Roman" w:hAnsi="Times New Roman" w:cs="Times New Roman"/>
          <w:sz w:val="27"/>
          <w:szCs w:val="27"/>
        </w:rPr>
        <w:t>...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Аббасова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Фариза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Исрафил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Оглы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</w:t>
      </w:r>
      <w:r>
        <w:rPr>
          <w:rFonts w:ascii="Times New Roman" w:eastAsia="Times New Roman" w:hAnsi="Times New Roman" w:cs="Times New Roman"/>
          <w:sz w:val="27"/>
          <w:szCs w:val="27"/>
        </w:rPr>
        <w:t>признать виновн</w:t>
      </w:r>
      <w:r>
        <w:rPr>
          <w:rFonts w:ascii="Times New Roman" w:eastAsia="Times New Roman" w:hAnsi="Times New Roman" w:cs="Times New Roman"/>
          <w:sz w:val="27"/>
          <w:szCs w:val="27"/>
        </w:rPr>
        <w:t>ым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в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совершении административного правонарушения, предусмотренного ч. 2 ст. 15.33 КоАП РФ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и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подвергнуть административному наказанию в виде 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предупреждения.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 xml:space="preserve">Постановление может быть обжаловано в Сургутский городской суд путем подачи жалобы через мирового судью судебного участка № 10 Сургутского судебного района города окружного значения Сургута в течение десяти дней со дня получения копии постановления. 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«Копия верна»</w:t>
      </w:r>
    </w:p>
    <w:p>
      <w:pPr>
        <w:spacing w:before="0" w:after="0"/>
        <w:jc w:val="both"/>
        <w:rPr>
          <w:sz w:val="27"/>
          <w:szCs w:val="27"/>
        </w:rPr>
      </w:pPr>
      <w:r>
        <w:rPr>
          <w:rFonts w:ascii="Times New Roman" w:eastAsia="Times New Roman" w:hAnsi="Times New Roman" w:cs="Times New Roman"/>
          <w:sz w:val="27"/>
          <w:szCs w:val="27"/>
        </w:rPr>
        <w:t>Мировой судья</w:t>
      </w:r>
      <w:r>
        <w:rPr>
          <w:rFonts w:ascii="Times New Roman" w:eastAsia="Times New Roman" w:hAnsi="Times New Roman" w:cs="Times New Roman"/>
          <w:sz w:val="27"/>
          <w:szCs w:val="27"/>
        </w:rPr>
        <w:t xml:space="preserve">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7"/>
          <w:szCs w:val="27"/>
        </w:rPr>
        <w:t>Е.П. Король</w:t>
      </w:r>
    </w:p>
    <w:p>
      <w:pPr>
        <w:spacing w:before="0" w:after="0"/>
        <w:ind w:firstLine="567"/>
        <w:jc w:val="both"/>
        <w:rPr>
          <w:sz w:val="27"/>
          <w:szCs w:val="27"/>
        </w:rPr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28rplc-7">
    <w:name w:val="cat-UserDefined grp-28 rplc-7"/>
    <w:basedOn w:val="DefaultParagraphFont"/>
  </w:style>
  <w:style w:type="character" w:customStyle="1" w:styleId="cat-UserDefinedgrp-29rplc-15">
    <w:name w:val="cat-UserDefined grp-29 rplc-15"/>
    <w:basedOn w:val="DefaultParagraphFont"/>
  </w:style>
  <w:style w:type="character" w:customStyle="1" w:styleId="cat-UserDefinedgrp-30rplc-21">
    <w:name w:val="cat-UserDefined grp-30 rplc-21"/>
    <w:basedOn w:val="DefaultParagraphFont"/>
  </w:style>
  <w:style w:type="character" w:customStyle="1" w:styleId="cat-UserDefinedgrp-31rplc-25">
    <w:name w:val="cat-UserDefined grp-31 rplc-25"/>
    <w:basedOn w:val="DefaultParagraphFont"/>
  </w:style>
  <w:style w:type="character" w:customStyle="1" w:styleId="cat-UserDefinedgrp-32rplc-27">
    <w:name w:val="cat-UserDefined grp-32 rplc-27"/>
    <w:basedOn w:val="DefaultParagraphFont"/>
  </w:style>
  <w:style w:type="character" w:customStyle="1" w:styleId="cat-UserDefinedgrp-26rplc-29">
    <w:name w:val="cat-UserDefined grp-26 rplc-29"/>
    <w:basedOn w:val="DefaultParagraphFont"/>
  </w:style>
  <w:style w:type="character" w:customStyle="1" w:styleId="cat-UserDefinedgrp-33rplc-40">
    <w:name w:val="cat-UserDefined grp-33 rplc-40"/>
    <w:basedOn w:val="DefaultParagraphFont"/>
  </w:style>
  <w:style w:type="character" w:customStyle="1" w:styleId="cat-UserDefinedgrp-34rplc-43">
    <w:name w:val="cat-UserDefined grp-34 rplc-43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msud.garant.ru/" TargetMode="External" /><Relationship Id="rId5" Type="http://schemas.openxmlformats.org/officeDocument/2006/relationships/hyperlink" Target="http://msud.garant.ru/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